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ИНФОРМАЦИЯ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по исполнению Федерального закона № 261 от 23.11.2009 г.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домов, и об иных требованиях указанного выше Федерального закона.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 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Обязательна ли установка приборов учёта энергоресурсов?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В какие сроки необходимо установить приборы учета энергоресурсов?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  <w:r>
        <w:rPr>
          <w:rFonts w:ascii="Tahoma" w:hAnsi="Tahoma" w:cs="Tahoma"/>
          <w:color w:val="555555"/>
          <w:sz w:val="14"/>
          <w:szCs w:val="14"/>
        </w:rPr>
        <w:br/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  <w:r>
        <w:rPr>
          <w:rFonts w:ascii="Tahoma" w:hAnsi="Tahoma" w:cs="Tahoma"/>
          <w:color w:val="555555"/>
          <w:sz w:val="14"/>
          <w:szCs w:val="14"/>
        </w:rPr>
        <w:br/>
        <w:t xml:space="preserve">С 1 января 2012 г. вводимые в эксплуатацию и реконструируемые многоквартирные жилые дома должны оснащаться индивидуальными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теплосчётчиками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в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квартирах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.С</w:t>
      </w:r>
      <w:proofErr w:type="spellEnd"/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Кто должен оплачивать установку приборов учёта?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приборов учёта.</w:t>
      </w:r>
      <w:r>
        <w:rPr>
          <w:rFonts w:ascii="Tahoma" w:hAnsi="Tahoma" w:cs="Tahoma"/>
          <w:color w:val="555555"/>
          <w:sz w:val="14"/>
          <w:szCs w:val="14"/>
        </w:rPr>
        <w:br/>
        <w:t>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РФ.</w:t>
      </w:r>
      <w:r>
        <w:rPr>
          <w:rFonts w:ascii="Tahoma" w:hAnsi="Tahoma" w:cs="Tahoma"/>
          <w:color w:val="555555"/>
          <w:sz w:val="14"/>
          <w:szCs w:val="14"/>
        </w:rPr>
        <w:br/>
        <w:t>Установка коллективных приборов учета осуществляется за счет средств собственников помещений в многоквартирном доме.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Нужно ли собственникам помещений многоквартирного дома собирать общее собрание для принятия решения об установке приборов учёта?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общедомовой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между всеми собственниками квартир.</w:t>
      </w:r>
      <w:r>
        <w:rPr>
          <w:rFonts w:ascii="Tahoma" w:hAnsi="Tahoma" w:cs="Tahoma"/>
          <w:color w:val="555555"/>
          <w:sz w:val="14"/>
          <w:szCs w:val="14"/>
        </w:rPr>
        <w:br/>
        <w:t xml:space="preserve">Задача управляющей компании или правления ТСЖ, ЖСК -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энергоснабжающей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Какую выгоду получит потребитель при установке прибора учета?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</w:t>
      </w:r>
      <w:r>
        <w:rPr>
          <w:rFonts w:ascii="Tahoma" w:hAnsi="Tahoma" w:cs="Tahoma"/>
          <w:color w:val="555555"/>
          <w:sz w:val="14"/>
          <w:szCs w:val="14"/>
        </w:rPr>
        <w:br/>
        <w:t>В соответствии с Правилами предоставления коммунальных услуг гражданам, утвержденными постановлением Правительства РФ от 23.05.2006 № 307, на примере многоквартирного дома, в помещениях которого отсутствуют коллективные приборы учета, и наличии общих и индивидуальных приборов учета энергоресурсов можно отметить следующее. В случае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,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если величина норматива потребления коммунальной услуги меньше фактической величины потребления ресурса, измеренного по показаниям прибора учета, то при установке прибора учета размер платы, вследствие возросшего фактического потребления ресурса, увеличится, а если норматив был высокий – то граждане соответственно будут платить меньше.</w:t>
      </w:r>
      <w:r>
        <w:rPr>
          <w:rFonts w:ascii="Tahoma" w:hAnsi="Tahoma" w:cs="Tahoma"/>
          <w:color w:val="555555"/>
          <w:sz w:val="14"/>
          <w:szCs w:val="14"/>
        </w:rPr>
        <w:br/>
      </w:r>
      <w:proofErr w:type="gramStart"/>
      <w:r>
        <w:rPr>
          <w:rFonts w:ascii="Tahoma" w:hAnsi="Tahoma" w:cs="Tahoma"/>
          <w:color w:val="555555"/>
          <w:sz w:val="14"/>
          <w:szCs w:val="14"/>
        </w:rPr>
        <w:t>Если в доме установлен коллективный прибор учета, то размер платы за коммунальную услугу (холодное водоснабжение, горячее водоснабжение, газоснабжение и электроснабжение) для граждан, установивших индивидуальный приборы учета, будет зависеть от отношения объема коммунального ресурса, определенного по показаниям коллективного прибора учета, к сумме объема ресурса, измеренного индивидуальными приборами учета, и объема ресурса, определенного исходя из норматива потребления коммунальной услуги.</w:t>
      </w:r>
      <w:proofErr w:type="gramEnd"/>
      <w:r>
        <w:rPr>
          <w:rFonts w:ascii="Tahoma" w:hAnsi="Tahoma" w:cs="Tahoma"/>
          <w:color w:val="555555"/>
          <w:sz w:val="14"/>
          <w:szCs w:val="14"/>
        </w:rPr>
        <w:br/>
        <w:t>Вышеуказанные Правила предоставления коммунальных услуг гражданам утратят силу в связи с принятием постановления Правительства РФ от 06.05.2011 № 354 со дня вступления в силу Правил предоставления коммунальных услуг собственникам и пользователям помещений в многоквартирных домах и жилых домов.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Есть ли исключения из требований по установке приборов учета?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proofErr w:type="gramStart"/>
      <w:r>
        <w:rPr>
          <w:rFonts w:ascii="Tahoma" w:hAnsi="Tahoma" w:cs="Tahoma"/>
          <w:color w:val="555555"/>
          <w:sz w:val="14"/>
          <w:szCs w:val="14"/>
        </w:rPr>
        <w:t>На основании ч. 1 ст. 13 Федерального закона от 23.11.2009 № 261-ФЗ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тепловой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энергии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которых составляет менее чем две десятых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гигакалории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в час (в отношении организации учета используемой тепловой энергии).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Кто имеет право устанавливать приборы учёта энергоресурсов?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</w:t>
      </w:r>
      <w:r>
        <w:rPr>
          <w:rFonts w:ascii="Tahoma" w:hAnsi="Tahoma" w:cs="Tahoma"/>
          <w:color w:val="555555"/>
          <w:sz w:val="14"/>
          <w:szCs w:val="14"/>
        </w:rPr>
        <w:br/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  <w:r>
        <w:rPr>
          <w:rFonts w:ascii="Tahoma" w:hAnsi="Tahoma" w:cs="Tahoma"/>
          <w:color w:val="555555"/>
          <w:sz w:val="14"/>
          <w:szCs w:val="14"/>
        </w:rPr>
        <w:br/>
        <w:t xml:space="preserve">До 1 июля 2010 г.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энергоснабжающие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организации должны были предоставить собственникам помещений в многоквартирных домах, лицам, ответственным за содержание многоквартирных домов и лицам, представляющим интересы собственников, предложения об оснащении приборами учёта используемых энергоресурсов.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счетчиков?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ресурсоснабжающая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организация) о согласовании установки прибора учета и внесении необходимых изменений в договор на поставку ресурса.</w:t>
      </w:r>
      <w:r>
        <w:rPr>
          <w:rFonts w:ascii="Tahoma" w:hAnsi="Tahoma" w:cs="Tahoma"/>
          <w:color w:val="555555"/>
          <w:sz w:val="14"/>
          <w:szCs w:val="14"/>
        </w:rPr>
        <w:br/>
        <w:t>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</w:t>
      </w:r>
      <w:r>
        <w:rPr>
          <w:rFonts w:ascii="Tahoma" w:hAnsi="Tahoma" w:cs="Tahoma"/>
          <w:color w:val="555555"/>
          <w:sz w:val="14"/>
          <w:szCs w:val="14"/>
        </w:rPr>
        <w:br/>
        <w:t xml:space="preserve">В целях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исключения случаев бесконтрольного демонтажа прибора учета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</w:t>
      </w:r>
      <w:r>
        <w:rPr>
          <w:rFonts w:ascii="Tahoma" w:hAnsi="Tahoma" w:cs="Tahoma"/>
          <w:color w:val="555555"/>
          <w:sz w:val="14"/>
          <w:szCs w:val="14"/>
        </w:rPr>
        <w:lastRenderedPageBreak/>
        <w:t>коммунальной услуги.</w:t>
      </w:r>
      <w:r>
        <w:rPr>
          <w:rFonts w:ascii="Tahoma" w:hAnsi="Tahoma" w:cs="Tahoma"/>
          <w:color w:val="555555"/>
          <w:sz w:val="14"/>
          <w:szCs w:val="14"/>
        </w:rPr>
        <w:br/>
        <w:t>Необходимо отметить, что поскольку ввод прибора учета в эксплуатацию может быть осуществлен только исполнителем коммунальной услуги,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области.</w:t>
      </w:r>
      <w:r>
        <w:rPr>
          <w:rFonts w:ascii="Tahoma" w:hAnsi="Tahoma" w:cs="Tahoma"/>
          <w:color w:val="555555"/>
          <w:sz w:val="14"/>
          <w:szCs w:val="14"/>
        </w:rPr>
        <w:br/>
        <w:t>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Какую ответственность несут собственники за отказ от установки приборов учёта?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Если до 1 июля 2012 г. т до 1 января 2015 г. (см. выше) в ответ на предложения по установке приборов учёта от поставщика энергоресурсов потребитель не установит счётчик, то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энергоснабжающая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организация вправе принудительно его установить, и взыскать по суду с потребителя все расходы по установке плюс судебные издержки.</w:t>
      </w:r>
      <w:r>
        <w:rPr>
          <w:rFonts w:ascii="Tahoma" w:hAnsi="Tahoma" w:cs="Tahoma"/>
          <w:color w:val="555555"/>
          <w:sz w:val="14"/>
          <w:szCs w:val="14"/>
        </w:rPr>
        <w:br/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Ресурсоснабжающие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организации не вправе отказать обратившимся к ним лицам в заключени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и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 xml:space="preserve">Кто осуществляет </w:t>
      </w:r>
      <w:proofErr w:type="gramStart"/>
      <w:r>
        <w:rPr>
          <w:rStyle w:val="a4"/>
          <w:rFonts w:ascii="Tahoma" w:hAnsi="Tahoma" w:cs="Tahoma"/>
          <w:color w:val="555555"/>
          <w:sz w:val="14"/>
          <w:szCs w:val="14"/>
        </w:rPr>
        <w:t>контроль за</w:t>
      </w:r>
      <w:proofErr w:type="gramEnd"/>
      <w:r>
        <w:rPr>
          <w:rStyle w:val="a4"/>
          <w:rFonts w:ascii="Tahoma" w:hAnsi="Tahoma" w:cs="Tahoma"/>
          <w:color w:val="555555"/>
          <w:sz w:val="14"/>
          <w:szCs w:val="14"/>
        </w:rPr>
        <w:t xml:space="preserve"> соблюдением обязанностей по установке приборов учёта энергоресурсов?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proofErr w:type="gramStart"/>
      <w:r>
        <w:rPr>
          <w:rFonts w:ascii="Tahoma" w:hAnsi="Tahoma" w:cs="Tahoma"/>
          <w:color w:val="555555"/>
          <w:sz w:val="14"/>
          <w:szCs w:val="14"/>
        </w:rPr>
        <w:t>Контроль за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Ростехнадзор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) и их территориальные органы в субъектах РФ.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Предусмотрены ли штрафные санкции за не соблюдение обязанностей по установке приборов учёта энергоресурсов?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Да, предусмотрены. Законом об энергосбережении (статья 37) внесены поправки в Кодекс Российской Федерации об административных правонарушениях (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КоАП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).</w:t>
      </w:r>
      <w:r>
        <w:rPr>
          <w:rFonts w:ascii="Tahoma" w:hAnsi="Tahoma" w:cs="Tahoma"/>
          <w:color w:val="555555"/>
          <w:sz w:val="14"/>
          <w:szCs w:val="14"/>
        </w:rPr>
        <w:br/>
        <w:t>Несоблюдение требований законодательства об установке приборов учёта (стадии проектирования, реконструкции, капитального ремонта, строительства) - штраф на должностных лиц от 20 до 30 тыс. руб., на организацию от 500 до 600 тыс. руб.</w:t>
      </w:r>
      <w:r>
        <w:rPr>
          <w:rFonts w:ascii="Tahoma" w:hAnsi="Tahoma" w:cs="Tahoma"/>
          <w:color w:val="555555"/>
          <w:sz w:val="14"/>
          <w:szCs w:val="14"/>
        </w:rPr>
        <w:br/>
        <w:t xml:space="preserve">Несоблюдение требований к поставщикам энергоресурсов по предложению установки приборов учёта собственникам жилых домов, дачных, садовых домов и их представителям.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 xml:space="preserve">Штраф на должностных лиц от 20 до 30 тыс. руб., на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юрлиц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от 100 до 150 тыс. руб.</w:t>
      </w:r>
      <w:r>
        <w:rPr>
          <w:rFonts w:ascii="Tahoma" w:hAnsi="Tahoma" w:cs="Tahoma"/>
          <w:color w:val="555555"/>
          <w:sz w:val="14"/>
          <w:szCs w:val="14"/>
        </w:rPr>
        <w:br/>
        <w:t>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требований об установке, замене, эксплуатации приборов учёта используемых энергетических ресурсов - штраф на должностных лиц от 20 до 30 тыс. рублей;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на ИП - от 20 до 30 тыс. руб.; на юридических лиц - от 50 до 100 тыс. руб.</w:t>
      </w:r>
      <w:r>
        <w:rPr>
          <w:rFonts w:ascii="Tahoma" w:hAnsi="Tahoma" w:cs="Tahoma"/>
          <w:color w:val="555555"/>
          <w:sz w:val="14"/>
          <w:szCs w:val="14"/>
        </w:rPr>
        <w:br/>
        <w:t xml:space="preserve">Несоблюдение требований об оснащении жилого дома приборами учёта лицами, ответственными за содержание многоквартирных домов - штраф на ответственное лицо от 10 до 15 тыс. руб., на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юрлиц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от 20 до 30 тыс. руб.</w:t>
      </w:r>
      <w:r>
        <w:rPr>
          <w:rFonts w:ascii="Tahoma" w:hAnsi="Tahoma" w:cs="Tahoma"/>
          <w:color w:val="555555"/>
          <w:sz w:val="14"/>
          <w:szCs w:val="14"/>
        </w:rPr>
        <w:br/>
        <w:t>Несоблюдение требований об оснащении нежилых зданий, строений, сооружений приборами учёта лицами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,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ответственными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за их содержание - штраф на должностных лиц от 10 до 15 тыс. руб., на ИП от 25 до 35 тыс. руб., на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юрлиц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от 100 до 150 тыс. руб.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Кто осуществляет техническое обслуживание и ремонт приборов учёта?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энергоснабжающая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организация, управляющая компания).</w:t>
      </w:r>
      <w:r>
        <w:rPr>
          <w:rFonts w:ascii="Tahoma" w:hAnsi="Tahoma" w:cs="Tahoma"/>
          <w:color w:val="555555"/>
          <w:sz w:val="14"/>
          <w:szCs w:val="14"/>
        </w:rPr>
        <w:br/>
        <w:t>Работы по ремонту приборов учёта выполняются на предприятиях-изготовителях приборов или специализированном ремонтном предприятии в соответствии с утвержденным технологическим процессом. После ремонта прибора учёта необходимо провести внеочередную поверку.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Кто осуществляет и оплачивает поверку приборов учёта?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>
        <w:rPr>
          <w:rFonts w:ascii="Tahoma" w:hAnsi="Tahoma" w:cs="Tahoma"/>
          <w:color w:val="555555"/>
          <w:sz w:val="14"/>
          <w:szCs w:val="14"/>
        </w:rPr>
        <w:t>поверка</w:t>
      </w:r>
      <w:proofErr w:type="gramEnd"/>
      <w:r>
        <w:rPr>
          <w:rFonts w:ascii="Tahoma" w:hAnsi="Tahoma" w:cs="Tahoma"/>
          <w:color w:val="555555"/>
          <w:sz w:val="14"/>
          <w:szCs w:val="14"/>
        </w:rPr>
        <w:t xml:space="preserve"> оплачивается из собственных средств собственника.</w:t>
      </w:r>
      <w:r>
        <w:rPr>
          <w:rFonts w:ascii="Tahoma" w:hAnsi="Tahoma" w:cs="Tahoma"/>
          <w:color w:val="555555"/>
          <w:sz w:val="14"/>
          <w:szCs w:val="14"/>
        </w:rPr>
        <w:br/>
        <w:t>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</w:t>
      </w:r>
      <w:r>
        <w:rPr>
          <w:rFonts w:ascii="Tahoma" w:hAnsi="Tahoma" w:cs="Tahoma"/>
          <w:color w:val="555555"/>
          <w:sz w:val="14"/>
          <w:szCs w:val="14"/>
        </w:rPr>
        <w:br/>
        <w:t>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региональными центрами метрологии. Поскольку в устройство узла учёта тепловой энергии входит и расходомер, то это требование будет относиться и к коммерческому учёту тепловой энергии.</w:t>
      </w:r>
      <w:r>
        <w:rPr>
          <w:rFonts w:ascii="Tahoma" w:hAnsi="Tahoma" w:cs="Tahoma"/>
          <w:color w:val="555555"/>
          <w:sz w:val="14"/>
          <w:szCs w:val="14"/>
        </w:rPr>
        <w:br/>
        <w:t>Суть метрологической поверки заключается в испытаниях прибора учёта на более точном оборудовании.</w:t>
      </w:r>
      <w:r>
        <w:rPr>
          <w:rFonts w:ascii="Tahoma" w:hAnsi="Tahoma" w:cs="Tahoma"/>
          <w:color w:val="555555"/>
          <w:sz w:val="14"/>
          <w:szCs w:val="14"/>
        </w:rPr>
        <w:br/>
        <w:t xml:space="preserve">Периодичность поверки указана в паспорте на прибор учёта.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Межповерочный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интервал (МПИ) приборов учёта тепловой энергии и счётчика горячей воды, как правило, составляет 4 года, а счётчика холодной воды - 6 лет.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Каковы последствия эксплуатации непроверенных приборов?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Style w:val="a4"/>
          <w:rFonts w:ascii="Tahoma" w:hAnsi="Tahoma" w:cs="Tahoma"/>
          <w:color w:val="555555"/>
          <w:sz w:val="14"/>
          <w:szCs w:val="14"/>
        </w:rPr>
        <w:t>Какие приборы учёта энергии можно применять?</w:t>
      </w:r>
    </w:p>
    <w:p w:rsidR="002C0E9A" w:rsidRDefault="002C0E9A" w:rsidP="002C0E9A">
      <w:pPr>
        <w:pStyle w:val="a3"/>
        <w:shd w:val="clear" w:color="auto" w:fill="FFFFFF"/>
        <w:spacing w:before="0" w:beforeAutospacing="0" w:after="0" w:afterAutospacing="0" w:line="188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Следует устанавливать только те приборы учёта, которые включены в государственный реестр средств измерений и допущенные к применению на территории Российской Федерации.</w:t>
      </w:r>
      <w:r>
        <w:rPr>
          <w:rFonts w:ascii="Tahoma" w:hAnsi="Tahoma" w:cs="Tahoma"/>
          <w:color w:val="555555"/>
          <w:sz w:val="14"/>
          <w:szCs w:val="14"/>
        </w:rPr>
        <w:br/>
        <w:t xml:space="preserve">Однако даже включение прибора в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Госреестр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теплопотребляющим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</w:t>
      </w:r>
      <w:r>
        <w:rPr>
          <w:rFonts w:ascii="Tahoma" w:hAnsi="Tahoma" w:cs="Tahoma"/>
          <w:color w:val="555555"/>
          <w:sz w:val="14"/>
          <w:szCs w:val="14"/>
        </w:rPr>
        <w:br/>
        <w:t>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-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p w:rsidR="006B2229" w:rsidRDefault="006B2229"/>
    <w:sectPr w:rsidR="006B2229" w:rsidSect="006B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E9A"/>
    <w:rsid w:val="002C0E9A"/>
    <w:rsid w:val="00607193"/>
    <w:rsid w:val="006B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2140</Words>
  <Characters>12200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2016-01-26T11:47:00Z</dcterms:created>
  <dcterms:modified xsi:type="dcterms:W3CDTF">2016-01-26T11:47:00Z</dcterms:modified>
</cp:coreProperties>
</file>